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40191" w14:textId="77777777" w:rsidR="001B1FFD" w:rsidRDefault="001B1FFD" w:rsidP="001B1FFD">
      <w:pPr>
        <w:pStyle w:val="ListParagraph"/>
        <w:numPr>
          <w:ilvl w:val="0"/>
          <w:numId w:val="4"/>
        </w:numPr>
        <w:ind w:left="360"/>
        <w:rPr>
          <w:rFonts w:ascii="Calibri" w:hAnsi="Calibri" w:cs="Calibri"/>
          <w:sz w:val="22"/>
        </w:rPr>
      </w:pPr>
      <w:r w:rsidRPr="00BD6B2D">
        <w:rPr>
          <w:rFonts w:ascii="Calibri" w:hAnsi="Calibri" w:cs="Calibri"/>
          <w:noProof/>
          <w:sz w:val="22"/>
        </w:rPr>
        <mc:AlternateContent>
          <mc:Choice Requires="wpi">
            <w:drawing>
              <wp:anchor distT="0" distB="0" distL="114300" distR="114300" simplePos="0" relativeHeight="251661312" behindDoc="0" locked="0" layoutInCell="1" allowOverlap="1" wp14:anchorId="184481C1" wp14:editId="1732928C">
                <wp:simplePos x="0" y="0"/>
                <wp:positionH relativeFrom="column">
                  <wp:posOffset>-1774466</wp:posOffset>
                </wp:positionH>
                <wp:positionV relativeFrom="paragraph">
                  <wp:posOffset>1323210</wp:posOffset>
                </wp:positionV>
                <wp:extent cx="360" cy="360"/>
                <wp:effectExtent l="57150" t="76200" r="57150" b="76200"/>
                <wp:wrapNone/>
                <wp:docPr id="373066167" name="Ink 7"/>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407481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41.65pt;margin-top:102.25pt;width:4pt;height: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">
                <v:imagedata r:id="rId8" o:title=""/>
              </v:shape>
            </w:pict>
          </mc:Fallback>
        </mc:AlternateContent>
      </w:r>
      <w:r w:rsidRPr="00B161D7">
        <w:rPr>
          <w:rFonts w:ascii="Calibri" w:hAnsi="Calibri" w:cs="Calibri"/>
          <w:sz w:val="22"/>
        </w:rPr>
        <w:t xml:space="preserve">The DUPR (Dynamic Universal </w:t>
      </w:r>
      <w:proofErr w:type="spellStart"/>
      <w:r w:rsidRPr="00B161D7">
        <w:rPr>
          <w:rFonts w:ascii="Calibri" w:hAnsi="Calibri" w:cs="Calibri"/>
          <w:sz w:val="22"/>
        </w:rPr>
        <w:t>Pickleball</w:t>
      </w:r>
      <w:proofErr w:type="spellEnd"/>
      <w:r w:rsidRPr="00B161D7">
        <w:rPr>
          <w:rFonts w:ascii="Calibri" w:hAnsi="Calibri" w:cs="Calibri"/>
          <w:sz w:val="22"/>
        </w:rPr>
        <w:t xml:space="preserve"> Rating) system is a comprehensive and evolving method for evaluating </w:t>
      </w:r>
      <w:proofErr w:type="spellStart"/>
      <w:r w:rsidRPr="00B161D7">
        <w:rPr>
          <w:rFonts w:ascii="Calibri" w:hAnsi="Calibri" w:cs="Calibri"/>
          <w:sz w:val="22"/>
        </w:rPr>
        <w:t>pickleball</w:t>
      </w:r>
      <w:proofErr w:type="spellEnd"/>
      <w:r w:rsidRPr="00B161D7">
        <w:rPr>
          <w:rFonts w:ascii="Calibri" w:hAnsi="Calibri" w:cs="Calibri"/>
          <w:sz w:val="22"/>
        </w:rPr>
        <w:t xml:space="preserve"> players' skill levels, with ratings ranging from 2.000 to 8.000. It uses match outcomes, score differentials, opponent strength, and </w:t>
      </w:r>
      <w:proofErr w:type="spellStart"/>
      <w:r w:rsidRPr="00B161D7">
        <w:rPr>
          <w:rFonts w:ascii="Calibri" w:hAnsi="Calibri" w:cs="Calibri"/>
          <w:sz w:val="22"/>
        </w:rPr>
        <w:t>recency</w:t>
      </w:r>
      <w:proofErr w:type="spellEnd"/>
      <w:r w:rsidRPr="00B161D7">
        <w:rPr>
          <w:rFonts w:ascii="Calibri" w:hAnsi="Calibri" w:cs="Calibri"/>
          <w:sz w:val="22"/>
        </w:rPr>
        <w:t xml:space="preserve"> of play to calculate a player's rating. A unique feature of DUPR is that it accepts both recreational and competitive match data, making it more inclusive and reflective of a player’s overall ability. In addition to the main rating, DUPR also includes a Reliability Score, which is a percentage from 0% to 100% that indicates how dependable a player’s rating is. This score is based on factors like the number of matches played, how recently they were played, and the diversity of opponents. A Reliability Score of 60% or higher is considered “dependable,” meaning the rating is a trustworthy reflection of the player’s current skill level. New players typically start with a lower score, which increases as they play more and log results. One of the reliability scores is "Overall Reliability," which indicates the overall reliability of the player's rating, combining singles, doubles, and mixed games. In 2024, the NCPA (National Collegiate </w:t>
      </w:r>
      <w:proofErr w:type="spellStart"/>
      <w:r w:rsidRPr="00B161D7">
        <w:rPr>
          <w:rFonts w:ascii="Calibri" w:hAnsi="Calibri" w:cs="Calibri"/>
          <w:sz w:val="22"/>
        </w:rPr>
        <w:t>Pickleball</w:t>
      </w:r>
      <w:proofErr w:type="spellEnd"/>
      <w:r w:rsidRPr="00B161D7">
        <w:rPr>
          <w:rFonts w:ascii="Calibri" w:hAnsi="Calibri" w:cs="Calibri"/>
          <w:sz w:val="22"/>
        </w:rPr>
        <w:t xml:space="preserve"> Association) calculated the overall reliability for 380 male and female players. Out of the 380 players, 17 of them had an overall reliability score at or above 60%.</w:t>
      </w:r>
      <w:r w:rsidRPr="00B161D7">
        <w:rPr>
          <w:rFonts w:ascii="Calibri" w:hAnsi="Calibri" w:cs="Calibri"/>
          <w:sz w:val="22"/>
        </w:rPr>
        <w:br/>
      </w:r>
    </w:p>
    <w:p w14:paraId="283CBE44" w14:textId="77777777" w:rsidR="001B1FFD" w:rsidRPr="00B161D7" w:rsidRDefault="001B1FFD" w:rsidP="001B1FFD">
      <w:pPr>
        <w:pStyle w:val="ListParagraph"/>
        <w:ind w:left="360"/>
        <w:rPr>
          <w:rFonts w:ascii="Calibri" w:hAnsi="Calibri" w:cs="Calibri"/>
          <w:sz w:val="22"/>
        </w:rPr>
      </w:pPr>
      <w:r>
        <w:rPr>
          <w:rFonts w:ascii="Calibri" w:hAnsi="Calibri" w:cs="Calibri"/>
          <w:sz w:val="22"/>
        </w:rPr>
        <w:t>Our</w:t>
      </w:r>
      <w:r w:rsidRPr="00B161D7">
        <w:rPr>
          <w:rFonts w:ascii="Calibri" w:hAnsi="Calibri" w:cs="Calibri"/>
          <w:sz w:val="22"/>
        </w:rPr>
        <w:t xml:space="preserve"> goal is to estimate the proportion of collegiate </w:t>
      </w:r>
      <w:proofErr w:type="spellStart"/>
      <w:r w:rsidRPr="00B161D7">
        <w:rPr>
          <w:rFonts w:ascii="Calibri" w:hAnsi="Calibri" w:cs="Calibri"/>
          <w:sz w:val="22"/>
        </w:rPr>
        <w:t>pickleball</w:t>
      </w:r>
      <w:proofErr w:type="spellEnd"/>
      <w:r w:rsidRPr="00B161D7">
        <w:rPr>
          <w:rFonts w:ascii="Calibri" w:hAnsi="Calibri" w:cs="Calibri"/>
          <w:sz w:val="22"/>
        </w:rPr>
        <w:t xml:space="preserve"> players who have a dependable overall DUPR reliability score (60% or higher).</w:t>
      </w:r>
    </w:p>
    <w:p w14:paraId="3D5BFF16" w14:textId="77777777" w:rsidR="001B1FFD" w:rsidRDefault="001B1FFD" w:rsidP="001B1FFD">
      <w:pPr>
        <w:pStyle w:val="ListParagraph"/>
        <w:ind w:left="810"/>
        <w:rPr>
          <w:rFonts w:ascii="Calibri" w:hAnsi="Calibri" w:cs="Calibri"/>
          <w:sz w:val="22"/>
        </w:rPr>
      </w:pPr>
    </w:p>
    <w:p w14:paraId="0D55B44E" w14:textId="77777777" w:rsidR="001B1FFD" w:rsidRDefault="001B1FFD" w:rsidP="001B1FFD">
      <w:pPr>
        <w:pStyle w:val="ListParagraph"/>
        <w:numPr>
          <w:ilvl w:val="1"/>
          <w:numId w:val="5"/>
        </w:numPr>
        <w:ind w:left="810"/>
        <w:rPr>
          <w:rFonts w:ascii="Calibri" w:hAnsi="Calibri" w:cs="Calibri"/>
          <w:sz w:val="22"/>
        </w:rPr>
      </w:pPr>
      <w:r>
        <w:rPr>
          <w:rFonts w:ascii="Calibri" w:hAnsi="Calibri" w:cs="Calibri"/>
          <w:sz w:val="22"/>
        </w:rPr>
        <w:t>Describe (in words) the categorical variable of interest in this study. (Hint: Recall that the variable would be what is measured on each player.)</w:t>
      </w:r>
    </w:p>
    <w:p w14:paraId="2BF2C87D" w14:textId="77777777" w:rsidR="001B1FFD" w:rsidRDefault="001B1FFD" w:rsidP="001B1FFD">
      <w:pPr>
        <w:pStyle w:val="ListParagraph"/>
        <w:ind w:left="810"/>
        <w:rPr>
          <w:rFonts w:ascii="Calibri" w:hAnsi="Calibri" w:cs="Calibri"/>
          <w:sz w:val="22"/>
        </w:rPr>
      </w:pPr>
    </w:p>
    <w:p w14:paraId="6C24747C" w14:textId="77777777" w:rsidR="001B1FFD" w:rsidRDefault="001B1FFD" w:rsidP="001B1FFD">
      <w:pPr>
        <w:pStyle w:val="ListParagraph"/>
        <w:ind w:left="810"/>
        <w:rPr>
          <w:rFonts w:ascii="Calibri" w:hAnsi="Calibri" w:cs="Calibri"/>
          <w:sz w:val="22"/>
        </w:rPr>
      </w:pPr>
    </w:p>
    <w:p w14:paraId="1BAC4CF3" w14:textId="3AC25C12" w:rsidR="001B1FFD" w:rsidRPr="001B1FFD" w:rsidRDefault="001B1FFD" w:rsidP="00200837">
      <w:pPr>
        <w:pStyle w:val="ListParagraph"/>
        <w:numPr>
          <w:ilvl w:val="1"/>
          <w:numId w:val="5"/>
        </w:numPr>
        <w:ind w:left="810"/>
        <w:rPr>
          <w:rFonts w:ascii="Calibri" w:hAnsi="Calibri" w:cs="Calibri"/>
          <w:sz w:val="22"/>
        </w:rPr>
      </w:pPr>
      <w:r w:rsidRPr="00BD6B2D">
        <w:rPr>
          <w:rFonts w:ascii="Calibri" w:hAnsi="Calibri" w:cs="Calibri"/>
          <w:noProof/>
          <w:sz w:val="22"/>
        </w:rPr>
        <mc:AlternateContent>
          <mc:Choice Requires="wpi">
            <w:drawing>
              <wp:anchor distT="0" distB="0" distL="114300" distR="114300" simplePos="0" relativeHeight="251662336" behindDoc="0" locked="0" layoutInCell="1" allowOverlap="1" wp14:anchorId="0A2CB8A3" wp14:editId="70B40C65">
                <wp:simplePos x="0" y="0"/>
                <wp:positionH relativeFrom="column">
                  <wp:posOffset>-1491506</wp:posOffset>
                </wp:positionH>
                <wp:positionV relativeFrom="paragraph">
                  <wp:posOffset>159950</wp:posOffset>
                </wp:positionV>
                <wp:extent cx="360" cy="360"/>
                <wp:effectExtent l="57150" t="76200" r="57150" b="76200"/>
                <wp:wrapNone/>
                <wp:docPr id="369842678" name="Ink 8"/>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3C5DD8F2" id="Ink 8" o:spid="_x0000_s1026" type="#_x0000_t75" style="position:absolute;margin-left:-119.4pt;margin-top:10.65pt;width:4pt;height: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">
                <v:imagedata r:id="rId8" o:title=""/>
              </v:shape>
            </w:pict>
          </mc:Fallback>
        </mc:AlternateContent>
      </w:r>
      <w:r w:rsidRPr="001B1FFD">
        <w:rPr>
          <w:rFonts w:ascii="Calibri" w:hAnsi="Calibri" w:cs="Calibri"/>
          <w:sz w:val="22"/>
        </w:rPr>
        <w:t>Describe (in words) the parameter of interest in this study.</w:t>
      </w:r>
      <w:r w:rsidRPr="001B1FFD">
        <w:rPr>
          <w:rFonts w:ascii="Calibri" w:hAnsi="Calibri" w:cs="Calibri"/>
          <w:sz w:val="22"/>
        </w:rPr>
        <w:br/>
      </w:r>
      <w:r w:rsidRPr="001B1FFD">
        <w:rPr>
          <w:rFonts w:ascii="Calibri" w:hAnsi="Calibri" w:cs="Calibri"/>
          <w:sz w:val="22"/>
        </w:rPr>
        <w:br/>
      </w:r>
    </w:p>
    <w:p w14:paraId="3C10D5C7" w14:textId="77777777" w:rsidR="001B1FFD" w:rsidRDefault="001B1FFD" w:rsidP="001B1FFD">
      <w:pPr>
        <w:pStyle w:val="ListParagraph"/>
        <w:numPr>
          <w:ilvl w:val="1"/>
          <w:numId w:val="5"/>
        </w:numPr>
        <w:ind w:left="810"/>
        <w:rPr>
          <w:rFonts w:ascii="Calibri" w:hAnsi="Calibri" w:cs="Calibri"/>
          <w:sz w:val="22"/>
        </w:rPr>
      </w:pPr>
      <w:r>
        <w:rPr>
          <w:rFonts w:ascii="Calibri" w:hAnsi="Calibri" w:cs="Calibri"/>
          <w:sz w:val="22"/>
        </w:rPr>
        <w:t>Calculate the estimate for the parameter of interest based on the results on the data.</w:t>
      </w:r>
    </w:p>
    <w:p w14:paraId="6CE6196B" w14:textId="77777777" w:rsidR="001B1FFD" w:rsidRDefault="001B1FFD" w:rsidP="001B1FFD">
      <w:pPr>
        <w:pStyle w:val="ListParagraph"/>
        <w:ind w:left="810"/>
        <w:rPr>
          <w:rFonts w:ascii="Calibri" w:hAnsi="Calibri" w:cs="Calibri"/>
          <w:sz w:val="22"/>
        </w:rPr>
      </w:pPr>
    </w:p>
    <w:p w14:paraId="38DD2E43" w14:textId="77777777" w:rsidR="001B1FFD" w:rsidRPr="00BD6B2D" w:rsidRDefault="001B1FFD" w:rsidP="001B1FFD">
      <w:pPr>
        <w:pStyle w:val="ListParagraph"/>
        <w:numPr>
          <w:ilvl w:val="1"/>
          <w:numId w:val="5"/>
        </w:numPr>
        <w:ind w:left="810"/>
        <w:rPr>
          <w:rFonts w:ascii="Calibri" w:hAnsi="Calibri" w:cs="Calibri"/>
          <w:sz w:val="22"/>
        </w:rPr>
      </w:pPr>
      <w:r w:rsidRPr="00BD6B2D">
        <w:rPr>
          <w:rFonts w:ascii="Calibri" w:hAnsi="Calibri" w:cs="Calibri"/>
          <w:sz w:val="22"/>
        </w:rPr>
        <w:t xml:space="preserve">Construct a 95% confidence interval for the proportion of all players that have a </w:t>
      </w:r>
      <w:r>
        <w:rPr>
          <w:rFonts w:ascii="Calibri" w:hAnsi="Calibri" w:cs="Calibri"/>
          <w:sz w:val="22"/>
        </w:rPr>
        <w:t>dependable DUPR reliability score</w:t>
      </w:r>
      <w:r w:rsidRPr="00BD6B2D">
        <w:rPr>
          <w:rFonts w:ascii="Calibri" w:hAnsi="Calibri" w:cs="Calibri"/>
          <w:sz w:val="22"/>
        </w:rPr>
        <w:t>.</w:t>
      </w:r>
    </w:p>
    <w:p w14:paraId="778991DC" w14:textId="77777777" w:rsidR="001B1FFD" w:rsidRDefault="001B1FFD" w:rsidP="001B1FFD">
      <w:pPr>
        <w:pStyle w:val="ListParagraph"/>
        <w:ind w:left="810"/>
        <w:rPr>
          <w:rFonts w:asciiTheme="minorHAnsi" w:hAnsiTheme="minorHAnsi"/>
          <w:sz w:val="21"/>
          <w:szCs w:val="21"/>
        </w:rPr>
      </w:pPr>
    </w:p>
    <w:p w14:paraId="174753A7" w14:textId="43037AC4" w:rsidR="000F1457" w:rsidRPr="00873B86" w:rsidRDefault="000F1457" w:rsidP="000F1457">
      <w:pPr>
        <w:pStyle w:val="ListParagraph"/>
        <w:numPr>
          <w:ilvl w:val="1"/>
          <w:numId w:val="5"/>
        </w:numPr>
        <w:ind w:left="810"/>
        <w:rPr>
          <w:rFonts w:asciiTheme="minorHAnsi" w:hAnsiTheme="minorHAnsi"/>
          <w:sz w:val="21"/>
          <w:szCs w:val="21"/>
        </w:rPr>
      </w:pPr>
      <w:r w:rsidRPr="00873B86">
        <w:rPr>
          <w:rFonts w:asciiTheme="minorHAnsi" w:hAnsiTheme="minorHAnsi"/>
          <w:sz w:val="21"/>
          <w:szCs w:val="21"/>
        </w:rPr>
        <w:t>Interpret the confidence interval you constructed.</w:t>
      </w:r>
    </w:p>
    <w:p w14:paraId="63B67BA2" w14:textId="77777777" w:rsidR="001B1FFD" w:rsidRDefault="001B1FFD" w:rsidP="001B1FFD">
      <w:pPr>
        <w:pStyle w:val="ListParagraph"/>
        <w:ind w:left="810"/>
        <w:rPr>
          <w:rFonts w:asciiTheme="minorHAnsi" w:hAnsiTheme="minorHAnsi"/>
          <w:sz w:val="21"/>
          <w:szCs w:val="21"/>
        </w:rPr>
      </w:pPr>
    </w:p>
    <w:p w14:paraId="5BE763D8" w14:textId="73AD8AE5" w:rsidR="00FC5753" w:rsidRPr="00873B86" w:rsidRDefault="00FC5753" w:rsidP="000F1457">
      <w:pPr>
        <w:pStyle w:val="ListParagraph"/>
        <w:numPr>
          <w:ilvl w:val="1"/>
          <w:numId w:val="5"/>
        </w:numPr>
        <w:ind w:left="810"/>
        <w:rPr>
          <w:rFonts w:asciiTheme="minorHAnsi" w:hAnsiTheme="minorHAnsi"/>
          <w:sz w:val="21"/>
          <w:szCs w:val="21"/>
        </w:rPr>
      </w:pPr>
      <w:r w:rsidRPr="00873B86">
        <w:rPr>
          <w:rFonts w:asciiTheme="minorHAnsi" w:hAnsiTheme="minorHAnsi"/>
          <w:sz w:val="21"/>
          <w:szCs w:val="21"/>
        </w:rPr>
        <w:t>Sketch the confidence interval of the number line provided below. Clearly mark on the sketch the lower and upper bounds of your interval. Also clearly mark on the sketch your sample statistic. What do you notice?</w:t>
      </w:r>
    </w:p>
    <w:p w14:paraId="4251DD2C" w14:textId="7560B0F4" w:rsidR="00FC5753" w:rsidRPr="00873B86" w:rsidRDefault="008A32A5" w:rsidP="00FC5753">
      <w:pPr>
        <w:rPr>
          <w:rFonts w:asciiTheme="minorHAnsi" w:hAnsiTheme="minorHAnsi"/>
          <w:sz w:val="21"/>
          <w:szCs w:val="21"/>
        </w:rPr>
      </w:pPr>
      <w:r>
        <w:rPr>
          <w:rFonts w:asciiTheme="minorHAnsi" w:hAnsiTheme="minorHAnsi"/>
          <w:noProof/>
          <w:sz w:val="21"/>
          <w:szCs w:val="21"/>
        </w:rPr>
        <mc:AlternateContent>
          <mc:Choice Requires="wpi">
            <w:drawing>
              <wp:anchor distT="0" distB="0" distL="114300" distR="114300" simplePos="0" relativeHeight="251659264" behindDoc="0" locked="0" layoutInCell="1" allowOverlap="1" wp14:anchorId="6B7F7531" wp14:editId="417CB3E7">
                <wp:simplePos x="0" y="0"/>
                <wp:positionH relativeFrom="column">
                  <wp:posOffset>315694</wp:posOffset>
                </wp:positionH>
                <wp:positionV relativeFrom="paragraph">
                  <wp:posOffset>328065</wp:posOffset>
                </wp:positionV>
                <wp:extent cx="4028040" cy="360"/>
                <wp:effectExtent l="57150" t="57150" r="67945" b="57150"/>
                <wp:wrapNone/>
                <wp:docPr id="1477639843"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402804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629851" id="Ink 6" o:spid="_x0000_s1026" type="#_x0000_t75" style="position:absolute;margin-left:23.45pt;margin-top:24.45pt;width:319.95pt;height:2.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">
                <v:imagedata r:id="rId11" o:title=""/>
              </v:shape>
            </w:pict>
          </mc:Fallback>
        </mc:AlternateContent>
      </w:r>
    </w:p>
    <w:p w14:paraId="36F9CF79" w14:textId="23DA9898" w:rsidR="00FC5753" w:rsidRPr="008A32A5" w:rsidRDefault="008A32A5" w:rsidP="008A32A5">
      <w:pPr>
        <w:rPr>
          <w:rFonts w:asciiTheme="minorHAnsi" w:hAnsiTheme="minorHAnsi"/>
          <w:sz w:val="21"/>
          <w:szCs w:val="21"/>
        </w:rPr>
      </w:pPr>
      <w:r>
        <w:rPr>
          <w:rFonts w:asciiTheme="minorHAnsi" w:hAnsiTheme="minorHAnsi"/>
          <w:sz w:val="21"/>
          <w:szCs w:val="21"/>
        </w:rPr>
        <w:t xml:space="preserve">          .01         .02         .03          .04        .05         .06         .07          .08       .09         .10</w:t>
      </w:r>
    </w:p>
    <w:p w14:paraId="25458AF8" w14:textId="2F8EE854" w:rsidR="000F1457" w:rsidRPr="00873B86" w:rsidRDefault="007A3792" w:rsidP="000F1457">
      <w:pPr>
        <w:rPr>
          <w:rFonts w:asciiTheme="minorHAnsi" w:hAnsiTheme="minorHAnsi" w:cstheme="minorHAnsi"/>
          <w:sz w:val="21"/>
          <w:szCs w:val="21"/>
        </w:rPr>
      </w:pPr>
      <w:r>
        <w:rPr>
          <w:rFonts w:asciiTheme="minorHAnsi" w:hAnsiTheme="minorHAnsi" w:cstheme="minorHAnsi"/>
          <w:sz w:val="21"/>
          <w:szCs w:val="21"/>
        </w:rPr>
        <w:t xml:space="preserve">          e.     </w:t>
      </w:r>
      <w:r w:rsidRPr="00AF7B11">
        <w:rPr>
          <w:rFonts w:asciiTheme="minorHAnsi" w:hAnsiTheme="minorHAnsi" w:cstheme="minorHAnsi"/>
          <w:sz w:val="21"/>
          <w:szCs w:val="21"/>
        </w:rPr>
        <w:t>What are the two ways we can improve the precision of our interval?</w:t>
      </w:r>
      <w:bookmarkStart w:id="0" w:name="_GoBack"/>
      <w:bookmarkEnd w:id="0"/>
    </w:p>
    <w:sectPr w:rsidR="000F1457" w:rsidRPr="00873B86" w:rsidSect="00C35BA6">
      <w:head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24DA2" w14:textId="77777777" w:rsidR="0039412F" w:rsidRDefault="0039412F" w:rsidP="00372618">
      <w:pPr>
        <w:spacing w:before="0" w:after="0"/>
      </w:pPr>
      <w:r>
        <w:separator/>
      </w:r>
    </w:p>
  </w:endnote>
  <w:endnote w:type="continuationSeparator" w:id="0">
    <w:p w14:paraId="0A1D226E" w14:textId="77777777" w:rsidR="0039412F" w:rsidRDefault="0039412F" w:rsidP="003726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4DD62" w14:textId="77777777" w:rsidR="0039412F" w:rsidRDefault="0039412F" w:rsidP="00372618">
      <w:pPr>
        <w:spacing w:before="0" w:after="0"/>
      </w:pPr>
      <w:r>
        <w:separator/>
      </w:r>
    </w:p>
  </w:footnote>
  <w:footnote w:type="continuationSeparator" w:id="0">
    <w:p w14:paraId="319E673C" w14:textId="77777777" w:rsidR="0039412F" w:rsidRDefault="0039412F" w:rsidP="003726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94500" w14:textId="452001D3" w:rsidR="00372618" w:rsidRPr="001B1FFD" w:rsidRDefault="001B1FFD" w:rsidP="001B1FFD">
    <w:pPr>
      <w:pStyle w:val="Header"/>
      <w:jc w:val="center"/>
    </w:pPr>
    <w:r>
      <w:rPr>
        <w:rFonts w:asciiTheme="minorHAnsi" w:hAnsiTheme="minorHAnsi"/>
        <w:b/>
      </w:rPr>
      <w:t>Confidence Intervals for Single Proportion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F2507"/>
    <w:multiLevelType w:val="hybridMultilevel"/>
    <w:tmpl w:val="92BC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71D08"/>
    <w:multiLevelType w:val="hybridMultilevel"/>
    <w:tmpl w:val="DFAA2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B62DF"/>
    <w:multiLevelType w:val="hybridMultilevel"/>
    <w:tmpl w:val="25BA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CD1460"/>
    <w:multiLevelType w:val="hybridMultilevel"/>
    <w:tmpl w:val="8A5EDC1C"/>
    <w:lvl w:ilvl="0" w:tplc="C406A8B6">
      <w:start w:val="1"/>
      <w:numFmt w:val="decimal"/>
      <w:lvlText w:val="%1."/>
      <w:lvlJc w:val="left"/>
      <w:pPr>
        <w:ind w:left="720" w:hanging="72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6A75C23"/>
    <w:multiLevelType w:val="hybridMultilevel"/>
    <w:tmpl w:val="0572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BA6"/>
    <w:rsid w:val="0001350C"/>
    <w:rsid w:val="0003287B"/>
    <w:rsid w:val="000833D9"/>
    <w:rsid w:val="000838BC"/>
    <w:rsid w:val="000A49E5"/>
    <w:rsid w:val="000E1456"/>
    <w:rsid w:val="000F1457"/>
    <w:rsid w:val="00194865"/>
    <w:rsid w:val="001A79C6"/>
    <w:rsid w:val="001A7DA9"/>
    <w:rsid w:val="001B1FFD"/>
    <w:rsid w:val="001F5572"/>
    <w:rsid w:val="001F62AB"/>
    <w:rsid w:val="0020041D"/>
    <w:rsid w:val="002024CE"/>
    <w:rsid w:val="002352A1"/>
    <w:rsid w:val="002879A6"/>
    <w:rsid w:val="002B6BD7"/>
    <w:rsid w:val="00312850"/>
    <w:rsid w:val="00372618"/>
    <w:rsid w:val="0039412F"/>
    <w:rsid w:val="003E6C66"/>
    <w:rsid w:val="00484CEC"/>
    <w:rsid w:val="004B4895"/>
    <w:rsid w:val="004C6EC4"/>
    <w:rsid w:val="004D382B"/>
    <w:rsid w:val="00571A7D"/>
    <w:rsid w:val="005825D0"/>
    <w:rsid w:val="005A5FB3"/>
    <w:rsid w:val="005B6897"/>
    <w:rsid w:val="00672251"/>
    <w:rsid w:val="006C12CE"/>
    <w:rsid w:val="006E3E3C"/>
    <w:rsid w:val="006F4ADE"/>
    <w:rsid w:val="00704602"/>
    <w:rsid w:val="007120F0"/>
    <w:rsid w:val="00750F31"/>
    <w:rsid w:val="00752E96"/>
    <w:rsid w:val="007A3792"/>
    <w:rsid w:val="007C76EE"/>
    <w:rsid w:val="007E33F7"/>
    <w:rsid w:val="0080379B"/>
    <w:rsid w:val="00860256"/>
    <w:rsid w:val="008719CE"/>
    <w:rsid w:val="00873B86"/>
    <w:rsid w:val="00881B14"/>
    <w:rsid w:val="00896B5B"/>
    <w:rsid w:val="00896CA2"/>
    <w:rsid w:val="008A32A5"/>
    <w:rsid w:val="00906A9C"/>
    <w:rsid w:val="00981380"/>
    <w:rsid w:val="00984AF5"/>
    <w:rsid w:val="009A1749"/>
    <w:rsid w:val="009C4E89"/>
    <w:rsid w:val="009F37FC"/>
    <w:rsid w:val="00AC0F5F"/>
    <w:rsid w:val="00AD773A"/>
    <w:rsid w:val="00AF5A91"/>
    <w:rsid w:val="00B05829"/>
    <w:rsid w:val="00B7498B"/>
    <w:rsid w:val="00BC60C6"/>
    <w:rsid w:val="00BF7CD2"/>
    <w:rsid w:val="00C17FEB"/>
    <w:rsid w:val="00C35BA6"/>
    <w:rsid w:val="00CE5F24"/>
    <w:rsid w:val="00D66FFB"/>
    <w:rsid w:val="00D85474"/>
    <w:rsid w:val="00DE14E3"/>
    <w:rsid w:val="00E10491"/>
    <w:rsid w:val="00E24EA1"/>
    <w:rsid w:val="00EA49C0"/>
    <w:rsid w:val="00EC01D3"/>
    <w:rsid w:val="00EE116E"/>
    <w:rsid w:val="00F75F1F"/>
    <w:rsid w:val="00F84B1C"/>
    <w:rsid w:val="00FC5753"/>
    <w:rsid w:val="00FD7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E875B"/>
  <w15:docId w15:val="{5D8EF9E9-6561-423A-B49F-3F35512E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618"/>
    <w:pPr>
      <w:ind w:left="720"/>
      <w:contextualSpacing/>
    </w:pPr>
  </w:style>
  <w:style w:type="paragraph" w:styleId="Header">
    <w:name w:val="header"/>
    <w:basedOn w:val="Normal"/>
    <w:link w:val="HeaderChar"/>
    <w:uiPriority w:val="99"/>
    <w:unhideWhenUsed/>
    <w:rsid w:val="00372618"/>
    <w:pPr>
      <w:tabs>
        <w:tab w:val="center" w:pos="4680"/>
        <w:tab w:val="right" w:pos="9360"/>
      </w:tabs>
      <w:spacing w:before="0" w:after="0"/>
    </w:pPr>
  </w:style>
  <w:style w:type="character" w:customStyle="1" w:styleId="HeaderChar">
    <w:name w:val="Header Char"/>
    <w:basedOn w:val="DefaultParagraphFont"/>
    <w:link w:val="Header"/>
    <w:uiPriority w:val="99"/>
    <w:rsid w:val="00372618"/>
  </w:style>
  <w:style w:type="paragraph" w:styleId="Footer">
    <w:name w:val="footer"/>
    <w:basedOn w:val="Normal"/>
    <w:link w:val="FooterChar"/>
    <w:uiPriority w:val="99"/>
    <w:unhideWhenUsed/>
    <w:rsid w:val="00372618"/>
    <w:pPr>
      <w:tabs>
        <w:tab w:val="center" w:pos="4680"/>
        <w:tab w:val="right" w:pos="9360"/>
      </w:tabs>
      <w:spacing w:before="0" w:after="0"/>
    </w:pPr>
  </w:style>
  <w:style w:type="character" w:customStyle="1" w:styleId="FooterChar">
    <w:name w:val="Footer Char"/>
    <w:basedOn w:val="DefaultParagraphFont"/>
    <w:link w:val="Footer"/>
    <w:uiPriority w:val="99"/>
    <w:rsid w:val="00372618"/>
  </w:style>
  <w:style w:type="paragraph" w:styleId="BalloonText">
    <w:name w:val="Balloon Text"/>
    <w:basedOn w:val="Normal"/>
    <w:link w:val="BalloonTextChar"/>
    <w:uiPriority w:val="99"/>
    <w:semiHidden/>
    <w:unhideWhenUsed/>
    <w:rsid w:val="003726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618"/>
    <w:rPr>
      <w:rFonts w:ascii="Tahoma" w:hAnsi="Tahoma" w:cs="Tahoma"/>
      <w:sz w:val="16"/>
      <w:szCs w:val="16"/>
    </w:rPr>
  </w:style>
  <w:style w:type="table" w:styleId="TableGrid">
    <w:name w:val="Table Grid"/>
    <w:basedOn w:val="TableNormal"/>
    <w:uiPriority w:val="59"/>
    <w:rsid w:val="00FC575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57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customXml" Target="ink/ink3.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1T18:23:15.016"/>
    </inkml:context>
    <inkml:brush xml:id="br0">
      <inkml:brushProperty name="width" value="0.1" units="cm"/>
      <inkml:brushProperty name="height" value="0.1"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1T18:23:15.852"/>
    </inkml:context>
    <inkml:brush xml:id="br0">
      <inkml:brushProperty name="width" value="0.1" units="cm"/>
      <inkml:brushProperty name="height" value="0.1" units="cm"/>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1T18:23:04.955"/>
    </inkml:context>
    <inkml:brush xml:id="br0">
      <inkml:brushProperty name="width" value="0.1" units="cm"/>
      <inkml:brushProperty name="height" value="0.1" units="cm"/>
      <inkml:brushProperty name="ignorePressure" value="1"/>
    </inkml:brush>
  </inkml:definitions>
  <inkml:trace contextRef="#ctx0" brushRef="#br0">0 0,'8095'0,"-5017"0,-3063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 Lawrence University</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jchapman</dc:creator>
  <cp:lastModifiedBy>Ivan Ramler</cp:lastModifiedBy>
  <cp:revision>4</cp:revision>
  <cp:lastPrinted>2025-03-07T14:58:00Z</cp:lastPrinted>
  <dcterms:created xsi:type="dcterms:W3CDTF">2025-07-11T18:27:00Z</dcterms:created>
  <dcterms:modified xsi:type="dcterms:W3CDTF">2025-07-14T16:22:00Z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c6edafa6-3445-43d3-a7e4-a644c81b66f2</vt:lpwstr>
  </property>
</Properties>
</file>